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05630" w14:textId="77777777" w:rsidR="00DA33ED" w:rsidRDefault="00DA33ED" w:rsidP="00DA33ED">
      <w:pPr>
        <w:spacing w:after="240"/>
        <w:rPr>
          <w:rFonts w:eastAsiaTheme="minorHAnsi"/>
          <w:b/>
          <w:sz w:val="28"/>
          <w:szCs w:val="28"/>
        </w:rPr>
      </w:pPr>
      <w:r w:rsidRPr="00F95375">
        <w:rPr>
          <w:rFonts w:eastAsiaTheme="minorHAnsi"/>
          <w:b/>
          <w:sz w:val="28"/>
          <w:szCs w:val="28"/>
        </w:rPr>
        <w:t>Proposed Amendment to 2017 Annual Allocation Plan</w:t>
      </w:r>
    </w:p>
    <w:p w14:paraId="749FC63D" w14:textId="30850540" w:rsidR="00B42A67" w:rsidRDefault="00B42A67" w:rsidP="00DA33ED">
      <w:pPr>
        <w:spacing w:after="240"/>
        <w:rPr>
          <w:rFonts w:eastAsiaTheme="minorHAnsi"/>
          <w:b/>
          <w:sz w:val="28"/>
          <w:szCs w:val="28"/>
        </w:rPr>
      </w:pPr>
      <w:r>
        <w:rPr>
          <w:rFonts w:eastAsiaTheme="minorHAnsi"/>
          <w:b/>
          <w:sz w:val="28"/>
          <w:szCs w:val="28"/>
        </w:rPr>
        <w:t>FY 2017 Supplemental Emergency Solutions Grant funds</w:t>
      </w:r>
      <w:bookmarkStart w:id="0" w:name="_GoBack"/>
      <w:bookmarkEnd w:id="0"/>
    </w:p>
    <w:p w14:paraId="075B1FEA" w14:textId="77777777" w:rsidR="00F95375" w:rsidRPr="00F95375" w:rsidRDefault="00F95375" w:rsidP="00DA33ED">
      <w:pPr>
        <w:spacing w:after="240"/>
        <w:rPr>
          <w:rFonts w:eastAsiaTheme="minorHAnsi"/>
          <w:b/>
          <w:sz w:val="28"/>
          <w:szCs w:val="28"/>
        </w:rPr>
      </w:pPr>
    </w:p>
    <w:p w14:paraId="30C778EF" w14:textId="4DE409BB" w:rsidR="00DA33ED" w:rsidRPr="00F95375" w:rsidRDefault="00DA33ED" w:rsidP="00DA33ED">
      <w:pPr>
        <w:spacing w:after="240"/>
        <w:rPr>
          <w:b/>
          <w:u w:val="single"/>
        </w:rPr>
      </w:pPr>
      <w:r w:rsidRPr="00F95375">
        <w:rPr>
          <w:b/>
          <w:u w:val="single"/>
        </w:rPr>
        <w:t>AP- 15 Expected Resources – 91.320(c)</w:t>
      </w:r>
      <w:r w:rsidR="00F95375">
        <w:rPr>
          <w:b/>
          <w:u w:val="single"/>
        </w:rPr>
        <w:t xml:space="preserve"> </w:t>
      </w:r>
      <w:r w:rsidRPr="00F95375">
        <w:rPr>
          <w:b/>
          <w:u w:val="single"/>
        </w:rPr>
        <w:t>1,2)</w:t>
      </w:r>
    </w:p>
    <w:p w14:paraId="6F772849" w14:textId="4638153B" w:rsidR="00DA33ED" w:rsidRPr="00F95375" w:rsidRDefault="00DA33ED" w:rsidP="00DA33ED">
      <w:pPr>
        <w:spacing w:after="240"/>
        <w:rPr>
          <w:rFonts w:eastAsiaTheme="minorHAnsi"/>
        </w:rPr>
      </w:pPr>
      <w:r w:rsidRPr="00F95375">
        <w:rPr>
          <w:rFonts w:eastAsiaTheme="minorHAnsi"/>
        </w:rPr>
        <w:t>E</w:t>
      </w:r>
      <w:r w:rsidR="00E8280E" w:rsidRPr="00F95375">
        <w:rPr>
          <w:rFonts w:eastAsiaTheme="minorHAnsi"/>
        </w:rPr>
        <w:t>mergency Solutions Grant</w:t>
      </w:r>
      <w:r w:rsidRPr="00F95375">
        <w:rPr>
          <w:rFonts w:eastAsiaTheme="minorHAnsi"/>
        </w:rPr>
        <w:t xml:space="preserve"> </w:t>
      </w:r>
      <w:r w:rsidR="00E8280E" w:rsidRPr="00F95375">
        <w:rPr>
          <w:rFonts w:eastAsiaTheme="minorHAnsi"/>
        </w:rPr>
        <w:t xml:space="preserve">total </w:t>
      </w:r>
      <w:r w:rsidRPr="00F95375">
        <w:rPr>
          <w:rFonts w:eastAsiaTheme="minorHAnsi"/>
        </w:rPr>
        <w:t>will increase by $173,134</w:t>
      </w:r>
      <w:r w:rsidR="00E8280E" w:rsidRPr="00F95375">
        <w:rPr>
          <w:rFonts w:eastAsiaTheme="minorHAnsi"/>
        </w:rPr>
        <w:t xml:space="preserve">, from $2,231,307 to </w:t>
      </w:r>
      <w:r w:rsidR="00E8280E" w:rsidRPr="00F95375">
        <w:rPr>
          <w:rFonts w:eastAsiaTheme="minorHAnsi"/>
          <w:b/>
        </w:rPr>
        <w:t>$2,404,441</w:t>
      </w:r>
      <w:r w:rsidR="00E8280E" w:rsidRPr="00F95375">
        <w:rPr>
          <w:rFonts w:eastAsiaTheme="minorHAnsi"/>
        </w:rPr>
        <w:t>.</w:t>
      </w:r>
    </w:p>
    <w:p w14:paraId="495172F4" w14:textId="77777777" w:rsidR="00DA33ED" w:rsidRPr="00F95375" w:rsidRDefault="00DA33ED" w:rsidP="00DA33ED">
      <w:pPr>
        <w:spacing w:after="240"/>
        <w:rPr>
          <w:b/>
          <w:u w:val="single"/>
        </w:rPr>
      </w:pPr>
      <w:r w:rsidRPr="00F95375">
        <w:rPr>
          <w:b/>
          <w:u w:val="single"/>
        </w:rPr>
        <w:t>AP-20 Annual Goals and Objectives - 91.320(c)(3)&amp;(e)</w:t>
      </w:r>
    </w:p>
    <w:p w14:paraId="54B3CCFC" w14:textId="70934AED" w:rsidR="00DA33ED" w:rsidRDefault="00DA33ED" w:rsidP="00DA33ED">
      <w:pPr>
        <w:spacing w:after="240"/>
      </w:pPr>
      <w:r>
        <w:t>The estimated number of extremely low-income, low-income, and moderate income families to be assisted by the State of Mississippi with affordable housing will be </w:t>
      </w:r>
      <w:r w:rsidRPr="00FB3BC6">
        <w:rPr>
          <w:strike/>
        </w:rPr>
        <w:t>795</w:t>
      </w:r>
      <w:r>
        <w:t xml:space="preserve"> </w:t>
      </w:r>
      <w:r w:rsidR="00E8280E" w:rsidRPr="00FB3BC6">
        <w:rPr>
          <w:b/>
        </w:rPr>
        <w:t>945</w:t>
      </w:r>
      <w:r w:rsidR="00E8280E">
        <w:t xml:space="preserve"> </w:t>
      </w:r>
      <w:r>
        <w:t>through the ESG Homeless Prevention, HOME, and HTF Programs. </w:t>
      </w:r>
    </w:p>
    <w:p w14:paraId="10CBD14B" w14:textId="76F46EC2" w:rsidR="00DA33ED" w:rsidRDefault="00DA33ED" w:rsidP="00FB3BC6">
      <w:pPr>
        <w:rPr>
          <w:b/>
        </w:rPr>
      </w:pPr>
      <w:r>
        <w:t>The City of Jackson, as an entitlement community, receives a direct annual allocation of ESG and HOPWA funds from HUD and will not be eligible for funding through MHC. Non-profit organizations within the City of Jackson will be eligible to submit applications in the homelessness prevention and/or rapid rehousing categories only and for HOPWA activities.</w:t>
      </w:r>
      <w:r w:rsidRPr="00FB3BC6">
        <w:rPr>
          <w:b/>
        </w:rPr>
        <w:t xml:space="preserve"> </w:t>
      </w:r>
      <w:r w:rsidR="00FB3BC6" w:rsidRPr="00FB3BC6">
        <w:rPr>
          <w:b/>
        </w:rPr>
        <w:t xml:space="preserve">Federal FY </w:t>
      </w:r>
      <w:r w:rsidRPr="00FB3BC6">
        <w:rPr>
          <w:b/>
        </w:rPr>
        <w:t>2017 Supplemental Emergency Solutions Grant funds may be used for activities in the City of Jackson and any other area served by the Central Mississippi CoC.</w:t>
      </w:r>
    </w:p>
    <w:p w14:paraId="1A49F0A1" w14:textId="77777777" w:rsidR="00B26F97" w:rsidRPr="00B26F97" w:rsidRDefault="00B26F97" w:rsidP="00FB3BC6">
      <w:pPr>
        <w:rPr>
          <w:b/>
        </w:rPr>
      </w:pPr>
    </w:p>
    <w:p w14:paraId="2897B23C" w14:textId="171B671A" w:rsidR="00FB3BC6" w:rsidRPr="00F95375" w:rsidRDefault="00FB3BC6" w:rsidP="00B26F97">
      <w:pPr>
        <w:spacing w:after="240"/>
        <w:rPr>
          <w:b/>
          <w:u w:val="single"/>
        </w:rPr>
      </w:pPr>
      <w:r w:rsidRPr="00F95375">
        <w:rPr>
          <w:b/>
          <w:u w:val="single"/>
        </w:rPr>
        <w:t>AP-23 Annual Goals Summary</w:t>
      </w:r>
    </w:p>
    <w:p w14:paraId="114F1EE6" w14:textId="1B4F6FAB" w:rsidR="00FB3BC6" w:rsidRPr="00F95375" w:rsidRDefault="00FB3BC6" w:rsidP="00FB3BC6">
      <w:pPr>
        <w:pStyle w:val="NormalWeb"/>
        <w:numPr>
          <w:ilvl w:val="0"/>
          <w:numId w:val="2"/>
        </w:numPr>
        <w:rPr>
          <w:rFonts w:eastAsiaTheme="minorHAnsi"/>
        </w:rPr>
      </w:pPr>
      <w:r w:rsidRPr="00F95375">
        <w:rPr>
          <w:rFonts w:eastAsiaTheme="minorHAnsi"/>
        </w:rPr>
        <w:t>Provide Rapid Re-housing for Assistance for Homeless</w:t>
      </w:r>
    </w:p>
    <w:p w14:paraId="517BA420" w14:textId="37F16F7F" w:rsidR="00FB3BC6" w:rsidRPr="00F95375" w:rsidRDefault="00FB3BC6" w:rsidP="00FB3BC6">
      <w:pPr>
        <w:pStyle w:val="NormalWeb"/>
        <w:numPr>
          <w:ilvl w:val="1"/>
          <w:numId w:val="2"/>
        </w:numPr>
        <w:rPr>
          <w:rFonts w:eastAsiaTheme="minorHAnsi"/>
        </w:rPr>
      </w:pPr>
      <w:r w:rsidRPr="00F95375">
        <w:rPr>
          <w:rFonts w:eastAsiaTheme="minorHAnsi"/>
        </w:rPr>
        <w:t xml:space="preserve">ESG:  </w:t>
      </w:r>
      <w:r w:rsidR="00335AFC" w:rsidRPr="00F95375">
        <w:rPr>
          <w:rFonts w:eastAsiaTheme="minorHAnsi"/>
        </w:rPr>
        <w:t xml:space="preserve">Tenant based rental assistance / Rapid Rehousing.  Increase from $750,000 to </w:t>
      </w:r>
      <w:r w:rsidR="00335AFC" w:rsidRPr="00F95375">
        <w:rPr>
          <w:rFonts w:eastAsiaTheme="minorHAnsi"/>
          <w:b/>
        </w:rPr>
        <w:t xml:space="preserve">$841,683.  </w:t>
      </w:r>
      <w:r w:rsidR="00335AFC" w:rsidRPr="00F95375">
        <w:rPr>
          <w:rFonts w:eastAsiaTheme="minorHAnsi"/>
        </w:rPr>
        <w:t xml:space="preserve">Households assisted </w:t>
      </w:r>
      <w:r w:rsidR="00F418B6" w:rsidRPr="00F95375">
        <w:rPr>
          <w:rFonts w:eastAsiaTheme="minorHAnsi"/>
        </w:rPr>
        <w:t>increase by</w:t>
      </w:r>
      <w:r w:rsidR="00F418B6" w:rsidRPr="00F95375">
        <w:rPr>
          <w:rFonts w:eastAsiaTheme="minorHAnsi"/>
          <w:b/>
        </w:rPr>
        <w:t xml:space="preserve"> </w:t>
      </w:r>
      <w:r w:rsidR="00B26F97" w:rsidRPr="00F95375">
        <w:rPr>
          <w:rFonts w:eastAsiaTheme="minorHAnsi"/>
          <w:b/>
        </w:rPr>
        <w:t>95</w:t>
      </w:r>
      <w:r w:rsidR="00F418B6" w:rsidRPr="00F95375">
        <w:rPr>
          <w:rFonts w:eastAsiaTheme="minorHAnsi"/>
          <w:b/>
        </w:rPr>
        <w:t xml:space="preserve"> to total of 9</w:t>
      </w:r>
      <w:r w:rsidR="00B26F97" w:rsidRPr="00F95375">
        <w:rPr>
          <w:rFonts w:eastAsiaTheme="minorHAnsi"/>
          <w:b/>
        </w:rPr>
        <w:t>45</w:t>
      </w:r>
      <w:r w:rsidR="00F418B6" w:rsidRPr="00F95375">
        <w:rPr>
          <w:rFonts w:eastAsiaTheme="minorHAnsi"/>
          <w:b/>
        </w:rPr>
        <w:t>.</w:t>
      </w:r>
    </w:p>
    <w:p w14:paraId="5E6A9FF8" w14:textId="47C20AB7" w:rsidR="00F418B6" w:rsidRPr="00F95375" w:rsidRDefault="00F418B6" w:rsidP="00FB3BC6">
      <w:pPr>
        <w:pStyle w:val="NormalWeb"/>
        <w:numPr>
          <w:ilvl w:val="1"/>
          <w:numId w:val="2"/>
        </w:numPr>
        <w:rPr>
          <w:rFonts w:eastAsiaTheme="minorHAnsi"/>
        </w:rPr>
      </w:pPr>
      <w:r w:rsidRPr="00F95375">
        <w:rPr>
          <w:rFonts w:eastAsiaTheme="minorHAnsi"/>
        </w:rPr>
        <w:t xml:space="preserve">Homelessness Prevention.  Increase from $518,204 to </w:t>
      </w:r>
      <w:r w:rsidRPr="00F95375">
        <w:rPr>
          <w:rFonts w:eastAsiaTheme="minorHAnsi"/>
          <w:b/>
        </w:rPr>
        <w:t>$581,551</w:t>
      </w:r>
      <w:r w:rsidRPr="00F95375">
        <w:rPr>
          <w:rFonts w:eastAsiaTheme="minorHAnsi"/>
        </w:rPr>
        <w:t xml:space="preserve">.  Households assisted increase by </w:t>
      </w:r>
      <w:r w:rsidRPr="00F95375">
        <w:rPr>
          <w:rFonts w:eastAsiaTheme="minorHAnsi"/>
          <w:b/>
        </w:rPr>
        <w:t>3</w:t>
      </w:r>
      <w:r w:rsidR="00B26F97" w:rsidRPr="00F95375">
        <w:rPr>
          <w:rFonts w:eastAsiaTheme="minorHAnsi"/>
          <w:b/>
        </w:rPr>
        <w:t>7</w:t>
      </w:r>
      <w:r w:rsidRPr="00F95375">
        <w:rPr>
          <w:rFonts w:eastAsiaTheme="minorHAnsi"/>
          <w:b/>
        </w:rPr>
        <w:t xml:space="preserve"> to total of 80</w:t>
      </w:r>
      <w:r w:rsidR="00B26F97" w:rsidRPr="00F95375">
        <w:rPr>
          <w:rFonts w:eastAsiaTheme="minorHAnsi"/>
          <w:b/>
        </w:rPr>
        <w:t>7</w:t>
      </w:r>
      <w:r w:rsidRPr="00F95375">
        <w:rPr>
          <w:rFonts w:eastAsiaTheme="minorHAnsi"/>
        </w:rPr>
        <w:t>.</w:t>
      </w:r>
    </w:p>
    <w:p w14:paraId="7A21D6C8" w14:textId="0F614636" w:rsidR="00B26F97" w:rsidRPr="00F95375" w:rsidRDefault="00B26F97" w:rsidP="00B26F97">
      <w:pPr>
        <w:spacing w:after="240"/>
        <w:rPr>
          <w:b/>
          <w:u w:val="single"/>
        </w:rPr>
      </w:pPr>
      <w:r w:rsidRPr="00F95375">
        <w:rPr>
          <w:b/>
          <w:u w:val="single"/>
        </w:rPr>
        <w:t>AP-30 Method of Distribution - 91.320(d)&amp;(k)</w:t>
      </w:r>
    </w:p>
    <w:p w14:paraId="21A1168C" w14:textId="5FAF51A3" w:rsidR="00B26F97" w:rsidRPr="00F95375" w:rsidRDefault="00B26F97" w:rsidP="00B26F97">
      <w:pPr>
        <w:spacing w:after="240"/>
        <w:rPr>
          <w:u w:val="single"/>
        </w:rPr>
      </w:pPr>
      <w:r w:rsidRPr="00F95375">
        <w:t>Describe how resources will be allocated among funding categories.</w:t>
      </w:r>
    </w:p>
    <w:p w14:paraId="6106DBDE" w14:textId="165CDD84" w:rsidR="00DA33ED" w:rsidRPr="00F95375" w:rsidRDefault="00DA33ED" w:rsidP="00DA33ED">
      <w:pPr>
        <w:pStyle w:val="NormalWeb"/>
        <w:rPr>
          <w:color w:val="000000"/>
        </w:rPr>
      </w:pPr>
      <w:r w:rsidRPr="00F95375">
        <w:rPr>
          <w:color w:val="000000"/>
        </w:rPr>
        <w:t xml:space="preserve">ESG Funds will be allocated among funding categories based on the rules and regulations set forth in the Federal Register interim rule, December 5, 2011 with the 60/40 allocation.  Additionally, the State reserves the right to make adjustments to the amount designated for any program category based on the demand created by the applications, and to meet programmatic budgetary requirements. Funding categories include the following: Emergency Shelter - $750,000; Street Outreach - </w:t>
      </w:r>
      <w:r w:rsidRPr="00F95375">
        <w:rPr>
          <w:strike/>
          <w:color w:val="000000"/>
        </w:rPr>
        <w:t>$148,103</w:t>
      </w:r>
      <w:r w:rsidR="00B26F97" w:rsidRPr="00F95375">
        <w:rPr>
          <w:strike/>
          <w:color w:val="000000"/>
        </w:rPr>
        <w:t xml:space="preserve"> </w:t>
      </w:r>
      <w:r w:rsidR="00B26F97" w:rsidRPr="00F95375">
        <w:rPr>
          <w:b/>
          <w:color w:val="000000"/>
        </w:rPr>
        <w:t>$166,208</w:t>
      </w:r>
      <w:r w:rsidRPr="00F95375">
        <w:rPr>
          <w:color w:val="000000"/>
        </w:rPr>
        <w:t xml:space="preserve">; Rapid Re-Housing - </w:t>
      </w:r>
      <w:r w:rsidRPr="00F95375">
        <w:rPr>
          <w:strike/>
          <w:color w:val="000000"/>
        </w:rPr>
        <w:t>$750,000</w:t>
      </w:r>
      <w:r w:rsidR="00B26F97" w:rsidRPr="00F95375">
        <w:rPr>
          <w:color w:val="000000"/>
        </w:rPr>
        <w:t xml:space="preserve"> </w:t>
      </w:r>
      <w:r w:rsidR="00B26F97" w:rsidRPr="00F95375">
        <w:rPr>
          <w:b/>
          <w:color w:val="000000"/>
        </w:rPr>
        <w:t>$841,683</w:t>
      </w:r>
      <w:r w:rsidRPr="00F95375">
        <w:rPr>
          <w:color w:val="000000"/>
        </w:rPr>
        <w:t xml:space="preserve">; Homeless Prevention - </w:t>
      </w:r>
      <w:r w:rsidRPr="00F95375">
        <w:rPr>
          <w:strike/>
          <w:color w:val="000000"/>
        </w:rPr>
        <w:t>$350,000</w:t>
      </w:r>
      <w:r w:rsidR="00B26F97" w:rsidRPr="00F95375">
        <w:rPr>
          <w:color w:val="000000"/>
        </w:rPr>
        <w:t xml:space="preserve"> </w:t>
      </w:r>
      <w:r w:rsidR="00B26F97" w:rsidRPr="00F95375">
        <w:rPr>
          <w:b/>
          <w:color w:val="000000"/>
        </w:rPr>
        <w:t>$392,785</w:t>
      </w:r>
      <w:r w:rsidRPr="00F95375">
        <w:rPr>
          <w:color w:val="000000"/>
        </w:rPr>
        <w:t xml:space="preserve">; HMIS - </w:t>
      </w:r>
      <w:r w:rsidRPr="00F95375">
        <w:rPr>
          <w:strike/>
          <w:color w:val="000000"/>
        </w:rPr>
        <w:t>$168,204</w:t>
      </w:r>
      <w:r w:rsidRPr="00F95375">
        <w:rPr>
          <w:color w:val="000000"/>
        </w:rPr>
        <w:t xml:space="preserve"> </w:t>
      </w:r>
      <w:r w:rsidR="00B26F97" w:rsidRPr="00F95375">
        <w:rPr>
          <w:color w:val="000000"/>
        </w:rPr>
        <w:t xml:space="preserve"> </w:t>
      </w:r>
      <w:r w:rsidR="00B26F97" w:rsidRPr="00F95375">
        <w:rPr>
          <w:b/>
          <w:color w:val="000000"/>
        </w:rPr>
        <w:t>$188,766</w:t>
      </w:r>
      <w:r w:rsidR="00B26F97" w:rsidRPr="00F95375">
        <w:rPr>
          <w:color w:val="000000"/>
        </w:rPr>
        <w:t xml:space="preserve"> </w:t>
      </w:r>
      <w:r w:rsidRPr="00F95375">
        <w:rPr>
          <w:color w:val="000000"/>
        </w:rPr>
        <w:t xml:space="preserve">and State Administration-$65,000 for a total allocation of </w:t>
      </w:r>
      <w:r w:rsidRPr="00F95375">
        <w:rPr>
          <w:strike/>
          <w:color w:val="000000"/>
        </w:rPr>
        <w:t>$2,231,307</w:t>
      </w:r>
      <w:r w:rsidR="00B26F97" w:rsidRPr="00F95375">
        <w:rPr>
          <w:color w:val="000000"/>
        </w:rPr>
        <w:t xml:space="preserve"> </w:t>
      </w:r>
      <w:r w:rsidR="00B26F97" w:rsidRPr="00F95375">
        <w:rPr>
          <w:b/>
          <w:color w:val="000000"/>
        </w:rPr>
        <w:t>$2,404,442</w:t>
      </w:r>
      <w:r w:rsidRPr="00F95375">
        <w:rPr>
          <w:color w:val="000000"/>
        </w:rPr>
        <w:t xml:space="preserve">. With the </w:t>
      </w:r>
      <w:r w:rsidR="00B26F97" w:rsidRPr="00F95375">
        <w:rPr>
          <w:color w:val="000000"/>
        </w:rPr>
        <w:t xml:space="preserve">public </w:t>
      </w:r>
      <w:r w:rsidRPr="00F95375">
        <w:rPr>
          <w:color w:val="000000"/>
        </w:rPr>
        <w:t xml:space="preserve">release of the Allocation on June 14, program activities were adjusted accordingly.  MHC reserves the </w:t>
      </w:r>
      <w:r w:rsidR="004F1DB0" w:rsidRPr="00F95375">
        <w:rPr>
          <w:color w:val="000000"/>
        </w:rPr>
        <w:t>ability</w:t>
      </w:r>
      <w:r w:rsidRPr="00F95375">
        <w:rPr>
          <w:color w:val="000000"/>
        </w:rPr>
        <w:t xml:space="preserve"> to redistribute funds between approved funding categories as needed based on </w:t>
      </w:r>
      <w:r w:rsidR="00194DF4" w:rsidRPr="00F95375">
        <w:rPr>
          <w:color w:val="000000"/>
        </w:rPr>
        <w:t>d</w:t>
      </w:r>
      <w:r w:rsidRPr="00F95375">
        <w:rPr>
          <w:color w:val="000000"/>
        </w:rPr>
        <w:t>etermined need and/or funding availability. </w:t>
      </w:r>
    </w:p>
    <w:p w14:paraId="0E85BDBE" w14:textId="1F9855B5" w:rsidR="00FC2B78" w:rsidRPr="00F95375" w:rsidRDefault="00194DF4" w:rsidP="00F95375">
      <w:pPr>
        <w:keepNext/>
        <w:keepLines/>
        <w:spacing w:after="240"/>
        <w:rPr>
          <w:b/>
          <w:u w:val="single"/>
        </w:rPr>
      </w:pPr>
      <w:r w:rsidRPr="00F95375">
        <w:rPr>
          <w:b/>
          <w:u w:val="single"/>
        </w:rPr>
        <w:lastRenderedPageBreak/>
        <w:t>AP-55 Affordable Housing - 24 CFR 91.320(g)</w:t>
      </w:r>
    </w:p>
    <w:p w14:paraId="3BCCE53C" w14:textId="6FA737C3" w:rsidR="00FC2B78" w:rsidRDefault="00194DF4" w:rsidP="00F95375">
      <w:pPr>
        <w:pStyle w:val="ListParagraph"/>
        <w:keepNext/>
        <w:keepLines/>
        <w:numPr>
          <w:ilvl w:val="0"/>
          <w:numId w:val="3"/>
        </w:numPr>
      </w:pPr>
      <w:r>
        <w:t>One Year Goals for Number of Households to be Supported</w:t>
      </w:r>
    </w:p>
    <w:p w14:paraId="64175F13" w14:textId="33170DBC" w:rsidR="00194DF4" w:rsidRPr="00194DF4" w:rsidRDefault="00194DF4" w:rsidP="00F95375">
      <w:pPr>
        <w:pStyle w:val="ListParagraph"/>
        <w:keepNext/>
        <w:keepLines/>
        <w:numPr>
          <w:ilvl w:val="1"/>
          <w:numId w:val="3"/>
        </w:numPr>
      </w:pPr>
      <w:r>
        <w:t xml:space="preserve">Homeless:  </w:t>
      </w:r>
      <w:r w:rsidRPr="00194DF4">
        <w:rPr>
          <w:strike/>
        </w:rPr>
        <w:t>1,400</w:t>
      </w:r>
      <w:r>
        <w:rPr>
          <w:strike/>
        </w:rPr>
        <w:t xml:space="preserve">  </w:t>
      </w:r>
      <w:r w:rsidRPr="00194DF4">
        <w:rPr>
          <w:b/>
        </w:rPr>
        <w:t>1,550</w:t>
      </w:r>
    </w:p>
    <w:p w14:paraId="1676A18B" w14:textId="22EB8F31" w:rsidR="00194DF4" w:rsidRDefault="00194DF4" w:rsidP="00F95375">
      <w:pPr>
        <w:pStyle w:val="ListParagraph"/>
        <w:keepNext/>
        <w:keepLines/>
        <w:numPr>
          <w:ilvl w:val="1"/>
          <w:numId w:val="3"/>
        </w:numPr>
      </w:pPr>
      <w:r w:rsidRPr="00194DF4">
        <w:t xml:space="preserve">Rental Assistance: </w:t>
      </w:r>
      <w:r w:rsidRPr="00194DF4">
        <w:rPr>
          <w:strike/>
        </w:rPr>
        <w:t>1,912</w:t>
      </w:r>
      <w:r>
        <w:rPr>
          <w:b/>
        </w:rPr>
        <w:t xml:space="preserve"> 1,991</w:t>
      </w:r>
    </w:p>
    <w:p w14:paraId="3E830604" w14:textId="58705C27" w:rsidR="00FC2B78" w:rsidRDefault="00FC2B78"/>
    <w:p w14:paraId="36B45003" w14:textId="77777777" w:rsidR="00992132" w:rsidRDefault="00992132"/>
    <w:p w14:paraId="3E6E5FA0" w14:textId="77777777" w:rsidR="00992132" w:rsidRPr="00F95375" w:rsidRDefault="00992132" w:rsidP="00F95375">
      <w:pPr>
        <w:spacing w:after="240"/>
        <w:rPr>
          <w:b/>
          <w:u w:val="single"/>
        </w:rPr>
      </w:pPr>
      <w:r w:rsidRPr="00F95375">
        <w:rPr>
          <w:b/>
          <w:u w:val="single"/>
        </w:rPr>
        <w:t>AP-90 Program Specific Requirements - 91.320(k)(1,2,3)</w:t>
      </w:r>
    </w:p>
    <w:p w14:paraId="0BBFC4C3" w14:textId="3E9A52D4" w:rsidR="00194DF4" w:rsidRDefault="00194DF4" w:rsidP="00194DF4"/>
    <w:p w14:paraId="16E1FF29" w14:textId="5B8A372C" w:rsidR="00194DF4" w:rsidRDefault="00194DF4" w:rsidP="00194DF4">
      <w:pPr>
        <w:pStyle w:val="ListParagraph"/>
        <w:numPr>
          <w:ilvl w:val="0"/>
          <w:numId w:val="3"/>
        </w:numPr>
      </w:pPr>
      <w:r>
        <w:t xml:space="preserve">Identify the process for making sub-awards and describe how the ESG allocation available to private nonprofit organizations (including community </w:t>
      </w:r>
      <w:r>
        <w:br/>
        <w:t>and faith-based organizations) will be allocated</w:t>
      </w:r>
    </w:p>
    <w:p w14:paraId="1770C034" w14:textId="77777777" w:rsidR="00194DF4" w:rsidRDefault="00194DF4" w:rsidP="00194DF4"/>
    <w:p w14:paraId="0E8671A7" w14:textId="6FC588EB" w:rsidR="00194DF4" w:rsidRDefault="00194DF4" w:rsidP="00194DF4">
      <w:pPr>
        <w:ind w:left="810"/>
      </w:pPr>
      <w:r>
        <w:t>The ESG Program will be made available by the McKinney-Vento Act, as amended by the HEARTH Act. ESG Program funds will be made available to eligible applicants to assist in street outreach, emergency shelters, rapid re-housing of homelessness individuals and families, homeless prevention activities and HMIS activities. The ESG allocation will be distributed statewide using a competitive process to the three Mississippi Continuum of Care organizations, non-profit homeless service provider organizations (including faith based) and eligible local units of government. The City of Jackson, as an entitlement community, receives a direct annual allocation of ESG funds from HUD and will not be eligible to submit an application with MHC. Non-profit organizations within the City of Jackson will be eligible to submit applications in the homelessness prevention</w:t>
      </w:r>
      <w:r w:rsidRPr="00194DF4">
        <w:rPr>
          <w:b/>
        </w:rPr>
        <w:t>, street outreach,</w:t>
      </w:r>
      <w:r w:rsidRPr="00194DF4">
        <w:rPr>
          <w:b/>
        </w:rPr>
        <w:t xml:space="preserve"> </w:t>
      </w:r>
      <w:r w:rsidRPr="00194DF4">
        <w:rPr>
          <w:b/>
        </w:rPr>
        <w:t>H</w:t>
      </w:r>
      <w:r>
        <w:rPr>
          <w:b/>
        </w:rPr>
        <w:t xml:space="preserve">omeless </w:t>
      </w:r>
      <w:r w:rsidRPr="00194DF4">
        <w:rPr>
          <w:b/>
        </w:rPr>
        <w:t>M</w:t>
      </w:r>
      <w:r>
        <w:rPr>
          <w:b/>
        </w:rPr>
        <w:t xml:space="preserve">anagement </w:t>
      </w:r>
      <w:r w:rsidRPr="00194DF4">
        <w:rPr>
          <w:b/>
        </w:rPr>
        <w:t>I</w:t>
      </w:r>
      <w:r>
        <w:rPr>
          <w:b/>
        </w:rPr>
        <w:t xml:space="preserve">nformation </w:t>
      </w:r>
      <w:r w:rsidRPr="00194DF4">
        <w:rPr>
          <w:b/>
        </w:rPr>
        <w:t>S</w:t>
      </w:r>
      <w:r>
        <w:rPr>
          <w:b/>
        </w:rPr>
        <w:t>ystem</w:t>
      </w:r>
      <w:r w:rsidRPr="00194DF4">
        <w:rPr>
          <w:b/>
        </w:rPr>
        <w:t>,</w:t>
      </w:r>
      <w:r>
        <w:t xml:space="preserve"> </w:t>
      </w:r>
      <w:r>
        <w:t>and/or rapid rehousing categories only. MHC will budget the required allocation of ESG funds to the rapid re-housing / prevention activity categories.</w:t>
      </w:r>
    </w:p>
    <w:p w14:paraId="2B57637B" w14:textId="5292B5DE" w:rsidR="00992132" w:rsidRDefault="00992132"/>
    <w:p w14:paraId="52901DCE" w14:textId="7A860104" w:rsidR="00992132" w:rsidRDefault="00992132"/>
    <w:p w14:paraId="7DD4438B" w14:textId="01E1E820" w:rsidR="00992132" w:rsidRDefault="00992132"/>
    <w:sectPr w:rsidR="0099213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BA173" w14:textId="77777777" w:rsidR="00E4117D" w:rsidRDefault="00E4117D" w:rsidP="00194DF4">
      <w:r>
        <w:separator/>
      </w:r>
    </w:p>
  </w:endnote>
  <w:endnote w:type="continuationSeparator" w:id="0">
    <w:p w14:paraId="428499AE" w14:textId="77777777" w:rsidR="00E4117D" w:rsidRDefault="00E4117D" w:rsidP="00194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426B3" w14:textId="77777777" w:rsidR="00194DF4" w:rsidRDefault="00194DF4">
    <w:pPr>
      <w:pStyle w:val="Footer"/>
    </w:pPr>
    <w:r>
      <w:t>Mississippi</w:t>
    </w:r>
  </w:p>
  <w:p w14:paraId="131A0280" w14:textId="71FFB2CE" w:rsidR="00194DF4" w:rsidRDefault="00194DF4">
    <w:pPr>
      <w:pStyle w:val="Footer"/>
    </w:pPr>
    <w:r w:rsidRPr="00194DF4">
      <w:t>Proposed Amendment to 2017 Annual Allocation Plan</w:t>
    </w:r>
    <w:r>
      <w:tab/>
    </w:r>
    <w:r>
      <w:fldChar w:fldCharType="begin"/>
    </w:r>
    <w:r>
      <w:instrText xml:space="preserve"> PAGE   \* MERGEFORMAT </w:instrText>
    </w:r>
    <w:r>
      <w:fldChar w:fldCharType="separate"/>
    </w:r>
    <w:r w:rsidR="00B42A67" w:rsidRPr="00B42A67">
      <w:rPr>
        <w:b/>
        <w:bCs/>
        <w:noProof/>
      </w:rPr>
      <w:t>2</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F8EF6" w14:textId="77777777" w:rsidR="00E4117D" w:rsidRDefault="00E4117D" w:rsidP="00194DF4">
      <w:r>
        <w:separator/>
      </w:r>
    </w:p>
  </w:footnote>
  <w:footnote w:type="continuationSeparator" w:id="0">
    <w:p w14:paraId="187BA608" w14:textId="77777777" w:rsidR="00E4117D" w:rsidRDefault="00E4117D" w:rsidP="00194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60D81177"/>
    <w:multiLevelType w:val="hybridMultilevel"/>
    <w:tmpl w:val="95C666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63778A"/>
    <w:multiLevelType w:val="hybridMultilevel"/>
    <w:tmpl w:val="95C666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B10C47"/>
    <w:multiLevelType w:val="hybridMultilevel"/>
    <w:tmpl w:val="8B6086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3ED"/>
    <w:rsid w:val="00194DF4"/>
    <w:rsid w:val="00335AFC"/>
    <w:rsid w:val="004F1DB0"/>
    <w:rsid w:val="007773BA"/>
    <w:rsid w:val="00992132"/>
    <w:rsid w:val="00B26F97"/>
    <w:rsid w:val="00B42A67"/>
    <w:rsid w:val="00DA33ED"/>
    <w:rsid w:val="00E4117D"/>
    <w:rsid w:val="00E8280E"/>
    <w:rsid w:val="00F418B6"/>
    <w:rsid w:val="00F95375"/>
    <w:rsid w:val="00FB3BC6"/>
    <w:rsid w:val="00FC2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E2D63"/>
  <w15:docId w15:val="{A34C6C8B-6DFC-4116-9A95-7CD34F9C5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A33ED"/>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33ED"/>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DA33ED"/>
    <w:rPr>
      <w:sz w:val="16"/>
      <w:szCs w:val="16"/>
    </w:rPr>
  </w:style>
  <w:style w:type="paragraph" w:styleId="CommentText">
    <w:name w:val="annotation text"/>
    <w:basedOn w:val="Normal"/>
    <w:link w:val="CommentTextChar"/>
    <w:uiPriority w:val="99"/>
    <w:semiHidden/>
    <w:unhideWhenUsed/>
    <w:rsid w:val="00DA33ED"/>
    <w:rPr>
      <w:sz w:val="20"/>
      <w:szCs w:val="20"/>
    </w:rPr>
  </w:style>
  <w:style w:type="character" w:customStyle="1" w:styleId="CommentTextChar">
    <w:name w:val="Comment Text Char"/>
    <w:basedOn w:val="DefaultParagraphFont"/>
    <w:link w:val="CommentText"/>
    <w:uiPriority w:val="99"/>
    <w:semiHidden/>
    <w:rsid w:val="00DA33ED"/>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DA33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3ED"/>
    <w:rPr>
      <w:rFonts w:ascii="Segoe UI" w:eastAsia="Calibri" w:hAnsi="Segoe UI" w:cs="Segoe UI"/>
      <w:sz w:val="18"/>
      <w:szCs w:val="18"/>
    </w:rPr>
  </w:style>
  <w:style w:type="paragraph" w:styleId="ListParagraph">
    <w:name w:val="List Paragraph"/>
    <w:basedOn w:val="Normal"/>
    <w:uiPriority w:val="34"/>
    <w:qFormat/>
    <w:rsid w:val="00194DF4"/>
    <w:pPr>
      <w:ind w:left="720"/>
      <w:contextualSpacing/>
    </w:pPr>
  </w:style>
  <w:style w:type="paragraph" w:styleId="Header">
    <w:name w:val="header"/>
    <w:basedOn w:val="Normal"/>
    <w:link w:val="HeaderChar"/>
    <w:uiPriority w:val="99"/>
    <w:unhideWhenUsed/>
    <w:rsid w:val="00194DF4"/>
    <w:pPr>
      <w:tabs>
        <w:tab w:val="center" w:pos="4680"/>
        <w:tab w:val="right" w:pos="9360"/>
      </w:tabs>
    </w:pPr>
  </w:style>
  <w:style w:type="character" w:customStyle="1" w:styleId="HeaderChar">
    <w:name w:val="Header Char"/>
    <w:basedOn w:val="DefaultParagraphFont"/>
    <w:link w:val="Header"/>
    <w:uiPriority w:val="99"/>
    <w:rsid w:val="00194DF4"/>
    <w:rPr>
      <w:rFonts w:ascii="Times New Roman" w:eastAsia="Calibri" w:hAnsi="Times New Roman" w:cs="Times New Roman"/>
      <w:sz w:val="24"/>
      <w:szCs w:val="24"/>
    </w:rPr>
  </w:style>
  <w:style w:type="paragraph" w:styleId="Footer">
    <w:name w:val="footer"/>
    <w:basedOn w:val="Normal"/>
    <w:link w:val="FooterChar"/>
    <w:uiPriority w:val="99"/>
    <w:unhideWhenUsed/>
    <w:rsid w:val="00194DF4"/>
    <w:pPr>
      <w:tabs>
        <w:tab w:val="center" w:pos="4680"/>
        <w:tab w:val="right" w:pos="9360"/>
      </w:tabs>
    </w:pPr>
  </w:style>
  <w:style w:type="character" w:customStyle="1" w:styleId="FooterChar">
    <w:name w:val="Footer Char"/>
    <w:basedOn w:val="DefaultParagraphFont"/>
    <w:link w:val="Footer"/>
    <w:uiPriority w:val="99"/>
    <w:rsid w:val="00194DF4"/>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Mokry</dc:creator>
  <cp:lastModifiedBy>Ben Mokry</cp:lastModifiedBy>
  <cp:revision>3</cp:revision>
  <dcterms:created xsi:type="dcterms:W3CDTF">2017-08-02T22:37:00Z</dcterms:created>
  <dcterms:modified xsi:type="dcterms:W3CDTF">2017-08-02T22:38:00Z</dcterms:modified>
</cp:coreProperties>
</file>